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Spivey Jeremy Simmons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CARDINAL INFRASTRUCTURE GROUP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E. SIX FORKS ROAD,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RALEIGH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27609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Cardinal Infrastructure Group Inc.</w:t>
              </w:r>
            </w:hyperlink>
            <w:r>
              <w:rPr/>
              <w:t xml:space="preserve"> [ </w:t>
            </w:r>
            <w:r>
              <w:rPr>
                <w:rFonts w:ascii="Times;serif" w:hAnsi="Times;serif"/>
                <w:color w:val="0000FF"/>
                <w:sz w:val="24"/>
                <w:shd w:fill="FFFFFF" w:val="clear"/>
              </w:rPr>
              <w:t>CDNL</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12,366</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36.58</w:t>
            </w: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12,366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14,224</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37.69</w:t>
            </w: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26,590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45,249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38.82</w:t>
            </w:r>
            <w:r>
              <w:rPr>
                <w:rFonts w:ascii="Times;serif" w:hAnsi="Times;serif"/>
                <w:color w:val="008000"/>
                <w:position w:val="7"/>
                <w:sz w:val="16"/>
                <w:sz w:val="20"/>
                <w:shd w:fill="FFFFFF" w:val="clear"/>
              </w:rPr>
              <w:t>(3)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71,839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11,511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39.65</w:t>
            </w:r>
            <w:r>
              <w:rPr>
                <w:rFonts w:ascii="Times;serif" w:hAnsi="Times;serif"/>
                <w:color w:val="008000"/>
                <w:position w:val="7"/>
                <w:sz w:val="16"/>
                <w:sz w:val="20"/>
                <w:shd w:fill="FFFFFF" w:val="clear"/>
              </w:rPr>
              <w:t>(4)</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83,350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purchased in multiple transactions at prices ranging from $36.19 to $37.12, inclusive. The reporting person hereby undertakes to provide to Cardinal Infrastructure Group Inc., any security holder of Cardinal Infrastructure Group Inc., or the staff of the Securities and Exchange Commission, upon request, full information regarding the number of shares purchased at each separate price within the ranges set forth in footnote (1)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purchased in multiple transactions at prices ranging from $37.30 to $38.28, inclusive. The reporting person hereby undertakes to provide to Cardinal Infrastructure Group Inc., any security holder of Cardinal Infrastructure Group Inc., or the staff of the Securities and Exchange Commission, upon request, full information regarding the number of shares purchased at each separate price within the ranges set forth in footnote (2)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purchased in multiple transactions at prices ranging from $38.47 to $39.46, inclusive. The reporting person hereby undertakes to provide to Cardinal Infrastructure Group Inc., any security holder of Cardinal Infrastructure Group Inc., or the staff of the Securities and Exchange Commission, upon request, full information regarding the number of shares purchased at each separate price within the ranges set forth in footnote (3)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purchased in multiple transactions at prices ranging from $39.47 to $40.09, inclusive. The reporting person hereby undertakes to provide to Cardinal Infrastructure Group Inc., any security holder of Cardinal Infrastructure Group Inc., or the staff of the Securities and Exchange Commission, upon request, full information regarding the number of shares purchased at each separate price within the ranges set forth in footnote (4) of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Tiffany Gidley,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2830" TargetMode="External"/><Relationship Id="rId5" Type="http://schemas.openxmlformats.org/officeDocument/2006/relationships/hyperlink" Target="http://www.sec.gov/cgi-bin/browse-edgar?action=getcompany&amp;CIK=000207999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934</Words>
  <Characters>5061</Characters>
  <CharactersWithSpaces>5900</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