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Lee Richard Melvin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CARDINAL INFRASTRUCTURE GROUP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 SIX FORKS ROAD,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Cardinal Infrastructure Group Inc.</w:t>
              </w:r>
            </w:hyperlink>
            <w:r>
              <w:rPr/>
              <w:t xml:space="preserve"> [ </w:t>
            </w:r>
            <w:r>
              <w:rPr>
                <w:rFonts w:ascii="Times;serif" w:hAnsi="Times;serif"/>
                <w:color w:val="0000FF"/>
                <w:sz w:val="24"/>
                <w:shd w:fill="FFFFFF" w:val="clear"/>
              </w:rPr>
              <w:t>CDNL</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34,254</w:t>
            </w:r>
            <w:r>
              <w:rPr>
                <w:rFonts w:ascii="Times;serif" w:hAnsi="Times;serif"/>
                <w:color w:val="008000"/>
                <w:position w:val="7"/>
                <w:sz w:val="16"/>
                <w:sz w:val="20"/>
                <w:shd w:fill="FFFFFF" w:val="clear"/>
              </w:rPr>
              <w:t>(2)</w:t>
            </w:r>
            <w:r>
              <w:rPr/>
              <w:t xml:space="preserve"> </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restricted stock units ("RSUs") granted on June 5, 2026. The RSUs vest on the earlier to occur of (1) the next annual meeting of the Company's stockholders following the date of grant (so long as such next annual meeting is at least 50 weeks after the immediately preceding year's annual meeting of stockholders) and (2) the one-year anniversary of the date of grant, provided that, in each case, the Reporting Person continues to serve as a director of the Company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Form 4 filed by the Reporting Person on May 11, 2026 incorrectly reported the Amount of Securities Beneficially Owned following Reported Transaction in Column 5 of Table I. The correct number should have been 32,313.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Tiffany Gidley,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2630" TargetMode="External"/><Relationship Id="rId5" Type="http://schemas.openxmlformats.org/officeDocument/2006/relationships/hyperlink" Target="http://www.sec.gov/cgi-bin/browse-edgar?action=getcompany&amp;CIK=00020799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692</Words>
  <Characters>3704</Characters>
  <CharactersWithSpaces>4336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