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Cardinal Infrastructure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Ophir Asset Management Pty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ownership consists of 0 shares of Class A Common Stock.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ownership percentage calculation is based upon the reporting persons no longer holding shares of the Issuer. Ophir Asset Management Pty Ltd, as the General Partner of Ophir Global Opportunities Fund, Ophir Global High Conviction Fund, may be deemed the beneficial owner of the shares held by Ophir Global High Conviction Fund.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Ophir Global High Conviction Fund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AUSTRALIA</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tbl>
      <w:tblPr>
        <w:tblLayout w:type="fixed"/>
        <w:tblInd w:w="40" w:type="dxa"/>
        <w:tblCellMar>
          <w:top w:w="0" w:type="dxa"/>
          <w:left w:w="0" w:type="dxa"/>
          <w:bottom w:w="0" w:type="dxa"/>
          <w:right w:w="0" w:type="dxa"/>
        </w:tblCellMar>
      </w:tblP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474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Percent of class represented by amount in row (9)</w:t>
            </w:r>
          </w:p>
        </w:tc>
        <w:tc>
          <w:tcPr>
            <w:tcW w:w="0" w:type="dxa"/>
            <w:vAlign w:val="bottom"/>
          </w:tcPr>
          <w:p>
            <w:pPr>
              <w:spacing w:after="0"/>
              <w:rPr>
                <w:sz w:val="1"/>
                <w:szCs w:val="1"/>
                <w:color w:val="auto"/>
              </w:rPr>
            </w:pPr>
          </w:p>
        </w:tc>
      </w:tr>
      <w:tr>
        <w:trPr>
          <w:trHeight w:val="121"/>
        </w:trPr>
        <w:tc>
          <w:tcPr>
            <w:tcW w:w="680" w:type="dxa"/>
            <w:vAlign w:val="bottom"/>
            <w:vMerge w:val="continue"/>
          </w:tcPr>
          <w:p>
            <w:pPr>
              <w:spacing w:after="0"/>
              <w:rPr>
                <w:sz w:val="10"/>
                <w:szCs w:val="10"/>
                <w:color w:val="auto"/>
              </w:rPr>
            </w:pPr>
          </w:p>
        </w:tc>
        <w:tc>
          <w:tcPr>
            <w:tcW w:w="4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47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4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4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-975995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ownership consists of 0 shares of Class A Common Stock.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ownership percentage calculation is based upon the reporting persons no longer holding shares of the Issuer.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40"/>
          </w:cols>
          <w:pgMar w:left="320" w:top="396"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Cardinal Infrastructure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 E. SIX FORKS ROAD, #300, 100 E. SIX FORKS ROAD, #300, RALEIGH, NORTH CAROLINA, 27609.</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Ophir Global High Conviction Fund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Level 27, Governor Philip Tower, One Farrer Place, Sydney, NSW 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7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56" w:lineRule="exact"/>
        <w:rPr>
          <w:sz w:val="20"/>
          <w:szCs w:val="20"/>
          <w:color w:val="auto"/>
        </w:rPr>
      </w:pPr>
    </w:p>
    <w:p>
      <w:pPr>
        <w:sectPr>
          <w:pgSz w:w="11900" w:h="16838" w:orient="portrait"/>
          <w:cols w:equalWidth="0" w:num="2">
            <w:col w:w="660" w:space="300"/>
            <w:col w:w="10280"/>
          </w:cols>
          <w:pgMar w:left="320" w:top="396" w:right="339" w:bottom="0" w:gutter="0" w:footer="0" w:header="0"/>
          <w:type w:val="continuous"/>
        </w:sectPr>
      </w:pPr>
    </w:p>
    <w:p>
      <w:pPr>
        <w:jc w:val="right"/>
        <w:ind w:right="4080"/>
        <w:spacing w:after="0"/>
        <w:rPr>
          <w:sz w:val="20"/>
          <w:szCs w:val="20"/>
          <w:color w:val="auto"/>
        </w:rPr>
      </w:pPr>
      <w:r>
        <w:rPr>
          <w:rFonts w:ascii="Times New Roman" w:cs="Times New Roman" w:eastAsia="Times New Roman" w:hAnsi="Times New Roman"/>
          <w:sz w:val="22"/>
          <w:szCs w:val="22"/>
          <w:color w:val="auto"/>
        </w:rPr>
        <w:t>Ophir Global High Conviction Fund - 0 Class A Common Stock Shares</w:t>
      </w:r>
    </w:p>
    <w:p>
      <w:pPr>
        <w:spacing w:after="0" w:line="20"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240"/>
          </w:cols>
          <w:pgMar w:left="320" w:top="396" w:right="33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Ophir Global High Conviction Fund - 0% %</w:t>
      </w:r>
    </w:p>
    <w:p>
      <w:pPr>
        <w:spacing w:after="0" w:line="45"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Ophir Global High Conviction Fund - 0 Class A Common Stock Shares</w:t>
      </w:r>
    </w:p>
    <w:p>
      <w:pPr>
        <w:spacing w:after="0" w:line="287" w:lineRule="exact"/>
        <w:rPr>
          <w:sz w:val="20"/>
          <w:szCs w:val="20"/>
          <w:color w:val="auto"/>
        </w:rPr>
      </w:pPr>
    </w:p>
    <w:p>
      <w:pPr>
        <w:ind w:left="920" w:right="624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Ophir Global High Conviction Fund - 0</w:t>
      </w:r>
    </w:p>
    <w:p>
      <w:pPr>
        <w:spacing w:after="0" w:line="1" w:lineRule="exact"/>
        <w:rPr>
          <w:rFonts w:ascii="Times New Roman" w:cs="Times New Roman" w:eastAsia="Times New Roman" w:hAnsi="Times New Roman"/>
          <w:sz w:val="21"/>
          <w:szCs w:val="21"/>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Ophir Global High Conviction Fund - 0 Class A Common Stock Shares</w:t>
      </w:r>
    </w:p>
    <w:p>
      <w:pPr>
        <w:spacing w:after="0" w:line="287" w:lineRule="exact"/>
        <w:rPr>
          <w:sz w:val="20"/>
          <w:szCs w:val="20"/>
          <w:color w:val="auto"/>
        </w:rPr>
      </w:pPr>
    </w:p>
    <w:p>
      <w:pPr>
        <w:ind w:left="920" w:right="512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Ophir Global High Conviction Fund - 0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9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Ophir Asset Management Pty Ltd</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Sandra Donnarumma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Ophir Global High Conviction Fund</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Sandra Donnarumma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2026-10-28T07:32:50Z</dcterms:created>
  <dcterms:modified xsi:type="dcterms:W3CDTF">2026-10-28T07:32:50Z</dcterms:modified>
</cp:coreProperties>
</file>